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10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992"/>
        <w:gridCol w:w="5812"/>
        <w:gridCol w:w="708"/>
        <w:gridCol w:w="1245"/>
        <w:gridCol w:w="15"/>
        <w:gridCol w:w="1423"/>
      </w:tblGrid>
      <w:tr w:rsidR="002D1341" w:rsidRPr="00FC10D1" w:rsidTr="000F6271">
        <w:trPr>
          <w:cantSplit/>
          <w:trHeight w:val="672"/>
          <w:jc w:val="center"/>
        </w:trPr>
        <w:tc>
          <w:tcPr>
            <w:tcW w:w="415" w:type="dxa"/>
            <w:textDirection w:val="btLr"/>
            <w:vAlign w:val="center"/>
          </w:tcPr>
          <w:p w:rsidR="002D1341" w:rsidRPr="00FC10D1" w:rsidRDefault="002D1341" w:rsidP="002D1341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مدخل</w:t>
            </w:r>
            <w:proofErr w:type="gramEnd"/>
          </w:p>
        </w:tc>
        <w:tc>
          <w:tcPr>
            <w:tcW w:w="6804" w:type="dxa"/>
            <w:gridSpan w:val="2"/>
            <w:vAlign w:val="center"/>
          </w:tcPr>
          <w:p w:rsidR="002D1341" w:rsidRPr="00FC10D1" w:rsidRDefault="002D1341" w:rsidP="002D1341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التعرف على تلاميذ القسم</w:t>
            </w:r>
          </w:p>
          <w:p w:rsidR="002D1341" w:rsidRPr="00FC10D1" w:rsidRDefault="002D1341" w:rsidP="002D1341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تقديم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المقررات وفقراته</w:t>
            </w:r>
          </w:p>
          <w:p w:rsidR="002D1341" w:rsidRPr="00FC10D1" w:rsidRDefault="002D1341" w:rsidP="002D1341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تقيم قبلي لبعض المكتسبات القبلية</w:t>
            </w:r>
          </w:p>
        </w:tc>
        <w:tc>
          <w:tcPr>
            <w:tcW w:w="708" w:type="dxa"/>
            <w:vAlign w:val="center"/>
          </w:tcPr>
          <w:p w:rsidR="002D1341" w:rsidRPr="00FC10D1" w:rsidRDefault="002D1341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2D1341" w:rsidRPr="00FC10D1" w:rsidRDefault="002D1341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391"/>
          <w:jc w:val="center"/>
        </w:trPr>
        <w:tc>
          <w:tcPr>
            <w:tcW w:w="415" w:type="dxa"/>
            <w:textDirection w:val="btLr"/>
            <w:vAlign w:val="center"/>
          </w:tcPr>
          <w:p w:rsidR="00541AD8" w:rsidRPr="00FC10D1" w:rsidRDefault="00541AD8" w:rsidP="002D1341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المجالات و المضامين الدراسية المعنية بالتقويم</w:t>
            </w:r>
          </w:p>
        </w:tc>
        <w:tc>
          <w:tcPr>
            <w:tcW w:w="708" w:type="dxa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مدة</w:t>
            </w:r>
            <w:proofErr w:type="gramEnd"/>
          </w:p>
          <w:p w:rsidR="00541AD8" w:rsidRPr="00FC10D1" w:rsidRDefault="00541AD8" w:rsidP="00541AD8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الإنجاز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تاريخ</w:t>
            </w:r>
            <w:proofErr w:type="gramEnd"/>
          </w:p>
          <w:p w:rsidR="00541AD8" w:rsidRPr="00FC10D1" w:rsidRDefault="00541AD8" w:rsidP="00541AD8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الإنجاز</w:t>
            </w:r>
            <w:proofErr w:type="gramEnd"/>
          </w:p>
        </w:tc>
        <w:tc>
          <w:tcPr>
            <w:tcW w:w="1423" w:type="dxa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ملاحظات</w:t>
            </w:r>
            <w:proofErr w:type="gramEnd"/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 w:val="restart"/>
            <w:textDirection w:val="btLr"/>
            <w:vAlign w:val="center"/>
          </w:tcPr>
          <w:p w:rsidR="00541AD8" w:rsidRPr="00FC10D1" w:rsidRDefault="00541AD8" w:rsidP="00541AD8">
            <w:pPr>
              <w:bidi/>
              <w:spacing w:line="280" w:lineRule="exact"/>
              <w:ind w:left="188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الفرض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المحروس الأول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41AD8" w:rsidRPr="00FC10D1" w:rsidRDefault="00541AD8" w:rsidP="00241FDE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التجاذب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الكوني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gravitation universelle</w:t>
            </w:r>
          </w:p>
          <w:p w:rsidR="00541AD8" w:rsidRPr="00FC10D1" w:rsidRDefault="00541AD8" w:rsidP="00241FDE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812" w:type="dxa"/>
            <w:shd w:val="clear" w:color="auto" w:fill="auto"/>
          </w:tcPr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قوى التجاذب الكوني: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1-1: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مبدأ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التأثيرات البينية: " تذكير"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 قوى التجاذب الكوني: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2-2: قوتا التأثير البيني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التجاذبي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بين جسمين لهما تماثل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كروي : 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تمرين تطبيقي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الثقالة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pesanteur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1-3: وزن جسم: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2-3: تعبير شدة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الثقالة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عند ارتفاع </w:t>
            </w:r>
            <w:r w:rsidRPr="00FC10D1">
              <w:rPr>
                <w:rFonts w:asciiTheme="majorBidi" w:hAnsiTheme="majorBidi" w:cstheme="majorBidi"/>
                <w:b/>
                <w:bCs/>
                <w:position w:val="-6"/>
                <w:sz w:val="20"/>
                <w:szCs w:val="20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4" o:title=""/>
                </v:shape>
                <o:OLEObject Type="Embed" ProgID="Equation.DSMT4" ShapeID="_x0000_i1025" DrawAspect="Content" ObjectID="_1474276703" r:id="rId5"/>
              </w:objec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 سطح الأرض.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4- سلم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المسافات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 الكون و الذرة-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1-4: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رتبة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قدر كمية ما:</w:t>
            </w:r>
          </w:p>
          <w:p w:rsidR="00541AD8" w:rsidRPr="00FC10D1" w:rsidRDefault="00541AD8" w:rsidP="002D1341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3-4: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الفلكية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L’unité astronomique</w:t>
            </w:r>
          </w:p>
        </w:tc>
        <w:tc>
          <w:tcPr>
            <w:tcW w:w="708" w:type="dxa"/>
            <w:vMerge w:val="restart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ساعتان</w:t>
            </w:r>
            <w:proofErr w:type="gramEnd"/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541AD8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الأسبوع الثاني من  شهر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241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541AD8" w:rsidRPr="00FC10D1" w:rsidRDefault="00541AD8" w:rsidP="00241FDE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تمارين الدرس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41AD8" w:rsidRPr="00FC10D1" w:rsidRDefault="00541AD8" w:rsidP="00241FDE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أمثلة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لتأثيرات ميكانيكية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Exemples d’actions mécaniques</w:t>
            </w:r>
          </w:p>
        </w:tc>
        <w:tc>
          <w:tcPr>
            <w:tcW w:w="5812" w:type="dxa"/>
            <w:shd w:val="clear" w:color="auto" w:fill="auto"/>
          </w:tcPr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مفهوم القوة (تذكير)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تصنيف القوى: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القوى الداخلية و القوى الخارجية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Forces intérieures et forces extérieures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 قوي التماس –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Les Forces de contact 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1-2: قوى التماس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المموضعة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2-2: قوى التماس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الموزعة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القوة الضاغطة و مفهوم الضغط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القوة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الضاغطة:</w:t>
            </w:r>
          </w:p>
          <w:p w:rsidR="00541AD8" w:rsidRPr="00FC10D1" w:rsidRDefault="00541AD8" w:rsidP="002D134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مفهوم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الضغط:  </w:t>
            </w:r>
          </w:p>
          <w:p w:rsidR="00541AD8" w:rsidRPr="00FC10D1" w:rsidRDefault="00541AD8" w:rsidP="002D1341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الضغط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الجوي: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59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541AD8" w:rsidRPr="00FC10D1" w:rsidRDefault="00541AD8" w:rsidP="00241FDE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تمارين الدرس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41AD8" w:rsidRPr="00FC10D1" w:rsidRDefault="00541AD8" w:rsidP="00241FDE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t>الأنواع الكيميائية :</w:t>
            </w:r>
          </w:p>
          <w:p w:rsidR="00541AD8" w:rsidRPr="00FC10D1" w:rsidRDefault="00541AD8" w:rsidP="00241FDE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espèces chimiques</w:t>
            </w:r>
          </w:p>
        </w:tc>
        <w:tc>
          <w:tcPr>
            <w:tcW w:w="5812" w:type="dxa"/>
            <w:shd w:val="clear" w:color="auto" w:fill="auto"/>
          </w:tcPr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 مفهوم النوع الكيميائي :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Notion d’espèce chimique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- 1-1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2-1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 الكشف باستعمال الحواس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1-3- الكشف باستعمال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الروائز</w:t>
            </w:r>
            <w:proofErr w:type="spellEnd"/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بعض الأنواع الكيميائية: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1-2: الأنواع الكيميائية العضوية و غير العضوية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2-2: الأنواع الكيميائية الأيونية و غير الأيونية:</w:t>
            </w:r>
          </w:p>
          <w:p w:rsidR="00541AD8" w:rsidRPr="00FC10D1" w:rsidRDefault="00541AD8" w:rsidP="0053162A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 الأنواع الكيميائية الطبيعية و الأنواع الكيميائية الصناعية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71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541AD8" w:rsidRPr="00FC10D1" w:rsidRDefault="00541AD8" w:rsidP="00241FDE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41AD8" w:rsidRPr="00FC10D1" w:rsidRDefault="00541AD8" w:rsidP="00241FDE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استخراج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و فصل الأنواع الكيميائية و الكشف عنها</w:t>
            </w:r>
          </w:p>
          <w:p w:rsidR="00541AD8" w:rsidRPr="00FC10D1" w:rsidRDefault="00541AD8" w:rsidP="00241FDE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Extraction ,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 xml:space="preserve"> séparation et identification d’espèces</w:t>
            </w:r>
          </w:p>
        </w:tc>
        <w:tc>
          <w:tcPr>
            <w:tcW w:w="5812" w:type="dxa"/>
            <w:shd w:val="clear" w:color="auto" w:fill="auto"/>
          </w:tcPr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لمحة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تاريخية: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(تطور تقنيات الاستخراج)</w:t>
            </w:r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2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- تعريف الاستخراج :</w:t>
            </w:r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3- كيفية قراءة لصيقة نوع كيميائي</w:t>
            </w:r>
          </w:p>
          <w:p w:rsidR="00541AD8" w:rsidRPr="00FC10D1" w:rsidRDefault="00541AD8" w:rsidP="0053162A">
            <w:pPr>
              <w:tabs>
                <w:tab w:val="left" w:pos="763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4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-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المميزات الفيزيائية لنوع كيميائي :</w:t>
            </w:r>
          </w:p>
          <w:p w:rsidR="00541AD8" w:rsidRPr="00FC10D1" w:rsidRDefault="00541AD8" w:rsidP="0053162A">
            <w:pPr>
              <w:tabs>
                <w:tab w:val="left" w:pos="7635"/>
              </w:tabs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1-4: درجة حرارة تغير الحالة الفيزيائية:</w:t>
            </w:r>
          </w:p>
          <w:p w:rsidR="00541AD8" w:rsidRPr="00FC10D1" w:rsidRDefault="00541AD8" w:rsidP="0053162A">
            <w:pPr>
              <w:tabs>
                <w:tab w:val="left" w:pos="7635"/>
              </w:tabs>
              <w:bidi/>
              <w:ind w:right="-36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2-4: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الكثافة :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La densité</w:t>
            </w:r>
          </w:p>
          <w:p w:rsidR="00541AD8" w:rsidRPr="00FC10D1" w:rsidRDefault="00541AD8" w:rsidP="0053162A">
            <w:pPr>
              <w:tabs>
                <w:tab w:val="left" w:pos="7635"/>
              </w:tabs>
              <w:bidi/>
              <w:ind w:right="-36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3-4: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الذوبانية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: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La solubilité</w:t>
            </w:r>
          </w:p>
          <w:p w:rsidR="00541AD8" w:rsidRPr="00FC10D1" w:rsidRDefault="00541AD8" w:rsidP="0053162A">
            <w:pPr>
              <w:tabs>
                <w:tab w:val="left" w:pos="7635"/>
              </w:tabs>
              <w:bidi/>
              <w:ind w:right="-36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4-4 معامل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الانكسار :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Cœfficient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de réfraction</w:t>
            </w:r>
          </w:p>
          <w:p w:rsidR="00541AD8" w:rsidRPr="00FC10D1" w:rsidRDefault="00541AD8" w:rsidP="0053162A">
            <w:pPr>
              <w:tabs>
                <w:tab w:val="left" w:pos="1290"/>
              </w:tabs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5-4: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اللون :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La couleur</w:t>
            </w:r>
          </w:p>
          <w:p w:rsidR="00541AD8" w:rsidRPr="00FC10D1" w:rsidRDefault="00541AD8" w:rsidP="0053162A">
            <w:pPr>
              <w:tabs>
                <w:tab w:val="left" w:pos="7980"/>
              </w:tabs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5- تطبيقات تجريبية للاستخلاص:</w:t>
            </w:r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6- تقنيات الفصل و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الكشف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عن الأنواع الكيميائية: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Techniques de séparation et d’identification</w:t>
            </w:r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1-6: التحليل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الكروماتوغرافي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: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 La chromatographie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" التحليل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الكروماتوغرافي</w:t>
            </w:r>
            <w:proofErr w:type="spellEnd"/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أ- فصل المكونات :</w:t>
            </w:r>
          </w:p>
          <w:p w:rsidR="00541AD8" w:rsidRPr="00FC10D1" w:rsidRDefault="00541AD8" w:rsidP="0053162A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ب- استغلال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الكروماتوغرام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: النسبة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الجبهية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>R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>f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vertAlign w:val="subscript"/>
                <w:lang w:bidi="ar-MA"/>
              </w:rPr>
              <w:t xml:space="preserve">  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bidi="ar-MA"/>
              </w:rPr>
              <w:t xml:space="preserve"> Rapport frontal</w:t>
            </w:r>
          </w:p>
          <w:p w:rsidR="00541AD8" w:rsidRPr="00FC10D1" w:rsidRDefault="00541AD8" w:rsidP="0053162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2-6: استغلال الخاصيات الفيزيائية :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69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541AD8" w:rsidRPr="00FC10D1" w:rsidRDefault="00541AD8" w:rsidP="00241FDE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تصنيع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الأنواع الكيميائية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Synthèse d’espèces chimiques</w:t>
            </w:r>
          </w:p>
        </w:tc>
        <w:tc>
          <w:tcPr>
            <w:tcW w:w="5812" w:type="dxa"/>
            <w:shd w:val="clear" w:color="auto" w:fill="auto"/>
          </w:tcPr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ضرورة كيمياء التصنيع: </w:t>
            </w:r>
          </w:p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2-1: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541AD8" w:rsidRPr="00FC10D1" w:rsidRDefault="00541AD8" w:rsidP="00241FDE">
            <w:pPr>
              <w:tabs>
                <w:tab w:val="left" w:pos="3872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3-1: الغاية من تصنيع الأنواع الكيميائية:</w:t>
            </w:r>
          </w:p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تصنيع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نوع كيميائي:</w:t>
            </w:r>
          </w:p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1-2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2-2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تخليق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الصابون </w:t>
            </w:r>
          </w:p>
          <w:p w:rsidR="00541AD8" w:rsidRPr="00FC10D1" w:rsidRDefault="00541AD8" w:rsidP="00241FDE">
            <w:pPr>
              <w:tabs>
                <w:tab w:val="left" w:pos="1065"/>
                <w:tab w:val="left" w:pos="700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3- تمييز نوع كيميائي مصنع و مقارنته مع نفس النوع الكيميائي الطبيعي</w:t>
            </w:r>
          </w:p>
          <w:p w:rsidR="00541AD8" w:rsidRPr="00FC10D1" w:rsidRDefault="00541AD8" w:rsidP="00241FDE">
            <w:pPr>
              <w:tabs>
                <w:tab w:val="left" w:pos="1065"/>
                <w:tab w:val="left" w:pos="7005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4- تمارين تطبيقية :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315"/>
          <w:jc w:val="center"/>
        </w:trPr>
        <w:tc>
          <w:tcPr>
            <w:tcW w:w="415" w:type="dxa"/>
            <w:vMerge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541AD8" w:rsidRPr="00FC10D1" w:rsidRDefault="00541AD8" w:rsidP="00241FD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</w:tc>
        <w:tc>
          <w:tcPr>
            <w:tcW w:w="708" w:type="dxa"/>
            <w:vMerge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E1B02" w:rsidRPr="00FC10D1" w:rsidTr="000F6271">
        <w:trPr>
          <w:cantSplit/>
          <w:trHeight w:val="315"/>
          <w:jc w:val="center"/>
        </w:trPr>
        <w:tc>
          <w:tcPr>
            <w:tcW w:w="10610" w:type="dxa"/>
            <w:gridSpan w:val="7"/>
            <w:vAlign w:val="center"/>
          </w:tcPr>
          <w:p w:rsidR="005E1B02" w:rsidRPr="00FC10D1" w:rsidRDefault="005E1B02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7E3873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33.6pt;margin-top:3.5pt;width:285.75pt;height:126pt;z-index:251660288">
                  <v:shadow color="#868686"/>
                  <v:textpath style="font-family:&quot;Arial Black&quot;;v-text-kern:t" trim="t" fitpath="t" string="موضوع &#10;الفرض المحروس رقم 1"/>
                  <w10:wrap type="square"/>
                </v:shape>
              </w:pict>
            </w: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5E1B02" w:rsidRPr="00FC10D1" w:rsidRDefault="005E1B02" w:rsidP="005E1B02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1134"/>
          <w:jc w:val="center"/>
        </w:trPr>
        <w:tc>
          <w:tcPr>
            <w:tcW w:w="415" w:type="dxa"/>
            <w:vMerge w:val="restart"/>
            <w:textDirection w:val="btLr"/>
            <w:vAlign w:val="center"/>
          </w:tcPr>
          <w:p w:rsidR="00083C87" w:rsidRPr="00FC10D1" w:rsidRDefault="00083C87" w:rsidP="00083C87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lastRenderedPageBreak/>
              <w:t>الفرض المحروس رقم 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83C87" w:rsidRPr="00FC10D1" w:rsidRDefault="00083C87" w:rsidP="001960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الحركة</w:t>
            </w:r>
            <w:proofErr w:type="gramEnd"/>
          </w:p>
          <w:p w:rsidR="00083C87" w:rsidRPr="00FC10D1" w:rsidRDefault="00083C87" w:rsidP="00196053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mouvement</w:t>
            </w:r>
          </w:p>
        </w:tc>
        <w:tc>
          <w:tcPr>
            <w:tcW w:w="5812" w:type="dxa"/>
            <w:shd w:val="clear" w:color="auto" w:fill="auto"/>
          </w:tcPr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نسبية الحركة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Relativité du mouvement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المعلم –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repère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معلمة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نقطة: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 معلم الزمن: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المسار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trajectoire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مثال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IV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السرعة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 vitesse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السرعة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المتوسطة: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السرعة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اللحظية: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1-2: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2-2: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متجهة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السرعة: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تمثيل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 تحديد السرعة اللحظية: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الحركة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المستقيمية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المنتظمة -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Le mouvement rectiligne uniforme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تعريف</w:t>
            </w:r>
            <w:proofErr w:type="gramEnd"/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المعادلة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الزمنية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L’équation horaire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 الحركة الدائرية المنتظمة: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 نشاط-3-(تجريبي)</w:t>
            </w:r>
          </w:p>
          <w:p w:rsidR="00083C87" w:rsidRPr="00FC10D1" w:rsidRDefault="00083C87" w:rsidP="00196053">
            <w:pPr>
              <w:tabs>
                <w:tab w:val="center" w:pos="538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ab/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 خاصيات الحركة الدائرية المنتظمة :</w:t>
            </w:r>
          </w:p>
        </w:tc>
        <w:tc>
          <w:tcPr>
            <w:tcW w:w="708" w:type="dxa"/>
            <w:vMerge w:val="restart"/>
            <w:vAlign w:val="center"/>
          </w:tcPr>
          <w:p w:rsidR="00083C87" w:rsidRPr="00FC10D1" w:rsidRDefault="00083C87" w:rsidP="000F6271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083C87" w:rsidRPr="00FC10D1" w:rsidRDefault="00083C87" w:rsidP="000F6271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ساعتان</w:t>
            </w:r>
            <w:proofErr w:type="gramEnd"/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الأسبوع الثاني من شهر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121"/>
          <w:jc w:val="center"/>
        </w:trPr>
        <w:tc>
          <w:tcPr>
            <w:tcW w:w="415" w:type="dxa"/>
            <w:vMerge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83C87" w:rsidRPr="00FC10D1" w:rsidRDefault="00083C87" w:rsidP="00196053">
            <w:pPr>
              <w:bidi/>
              <w:spacing w:line="280" w:lineRule="exact"/>
              <w:ind w:left="113" w:right="113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مبدأ القصور</w:t>
            </w:r>
          </w:p>
          <w:p w:rsidR="00083C87" w:rsidRPr="00FC10D1" w:rsidRDefault="00083C87" w:rsidP="00196053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Principe d’inertie</w:t>
            </w:r>
          </w:p>
        </w:tc>
        <w:tc>
          <w:tcPr>
            <w:tcW w:w="5812" w:type="dxa"/>
            <w:shd w:val="clear" w:color="auto" w:fill="auto"/>
          </w:tcPr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- مفعول القوة على حركة جسم صلب.</w:t>
            </w:r>
          </w:p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II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- مركز القصور – مبدأ القصور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( قانون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نيوتن الأول ) </w:t>
            </w:r>
          </w:p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1-2: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إبراز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مركز القصور.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 2-2: مبدأ القصور.</w:t>
            </w:r>
          </w:p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III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- العلاقة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المرجحية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–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Relation barycentrique</w:t>
            </w:r>
          </w:p>
          <w:p w:rsidR="00083C87" w:rsidRPr="00FC10D1" w:rsidRDefault="00083C87" w:rsidP="00196053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1-3: نشاط-3</w:t>
            </w:r>
          </w:p>
          <w:p w:rsidR="00083C87" w:rsidRPr="00FC10D1" w:rsidRDefault="00083C87" w:rsidP="00196053">
            <w:pPr>
              <w:tabs>
                <w:tab w:val="left" w:pos="227"/>
                <w:tab w:val="center" w:pos="5386"/>
              </w:tabs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2-3: مثال لتعيين مركز الكتلة لمجموعة مادية.</w:t>
            </w:r>
          </w:p>
        </w:tc>
        <w:tc>
          <w:tcPr>
            <w:tcW w:w="708" w:type="dxa"/>
            <w:vMerge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51"/>
          <w:jc w:val="center"/>
        </w:trPr>
        <w:tc>
          <w:tcPr>
            <w:tcW w:w="415" w:type="dxa"/>
            <w:vMerge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تمارين الدرس</w:t>
            </w:r>
          </w:p>
          <w:p w:rsidR="00083C87" w:rsidRPr="00FC10D1" w:rsidRDefault="00083C87" w:rsidP="00083C87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708" w:type="dxa"/>
            <w:vMerge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1134"/>
          <w:jc w:val="center"/>
        </w:trPr>
        <w:tc>
          <w:tcPr>
            <w:tcW w:w="415" w:type="dxa"/>
            <w:vMerge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83C87" w:rsidRPr="00FC10D1" w:rsidRDefault="00083C87" w:rsidP="00196053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الذرة</w:t>
            </w:r>
          </w:p>
          <w:p w:rsidR="00083C87" w:rsidRPr="00FC10D1" w:rsidRDefault="00083C87" w:rsidP="00196053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Modèle de l’atome</w:t>
            </w:r>
          </w:p>
        </w:tc>
        <w:tc>
          <w:tcPr>
            <w:tcW w:w="5812" w:type="dxa"/>
            <w:shd w:val="clear" w:color="auto" w:fill="auto"/>
          </w:tcPr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لمحة تاريخية عن تطور اكتشاف الذرة: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 نماذج الذرة 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أ- نموذج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رذرفورد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(1911)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ب- نموذج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بوهر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(1913)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ج- النموذج الحديث :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 بنية الذرة: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1-2: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الإلكترونات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البروتونات :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protons (p)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.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ب-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النوترونات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: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neutrons (n)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2-3: التمثيل الرمزي لنواة ذرة 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أ- كتلة الذرة :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 أبعاد الذرة :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النظائر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Les isotopes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4- الأيونات الأحادية الذرة: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1-4: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2-4: المركبات الأيونية:</w:t>
            </w:r>
          </w:p>
          <w:p w:rsidR="00083C87" w:rsidRPr="00FC10D1" w:rsidRDefault="00083C87" w:rsidP="0019605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2-5: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انحفاظ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عنصر النحاس أثناء سلسلة من التحولات المتتالية </w:t>
            </w:r>
          </w:p>
        </w:tc>
        <w:tc>
          <w:tcPr>
            <w:tcW w:w="708" w:type="dxa"/>
            <w:vMerge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83C87" w:rsidRPr="00FC10D1" w:rsidTr="000F6271">
        <w:trPr>
          <w:cantSplit/>
          <w:trHeight w:val="168"/>
          <w:jc w:val="center"/>
        </w:trPr>
        <w:tc>
          <w:tcPr>
            <w:tcW w:w="415" w:type="dxa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DDD9C3" w:themeFill="background2" w:themeFillShade="E6"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تمارين الدرس</w:t>
            </w:r>
          </w:p>
          <w:p w:rsidR="00083C87" w:rsidRPr="00FC10D1" w:rsidRDefault="00083C87" w:rsidP="00083C87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708" w:type="dxa"/>
            <w:vMerge/>
          </w:tcPr>
          <w:p w:rsidR="00083C87" w:rsidRPr="00FC10D1" w:rsidRDefault="00083C87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83C87" w:rsidRPr="00FC10D1" w:rsidRDefault="00083C87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4B3B1F" w:rsidRPr="00FC10D1" w:rsidTr="000F6271">
        <w:trPr>
          <w:cantSplit/>
          <w:trHeight w:val="168"/>
          <w:jc w:val="center"/>
        </w:trPr>
        <w:tc>
          <w:tcPr>
            <w:tcW w:w="10610" w:type="dxa"/>
            <w:gridSpan w:val="7"/>
            <w:vAlign w:val="center"/>
          </w:tcPr>
          <w:p w:rsidR="004B3B1F" w:rsidRPr="00FC10D1" w:rsidRDefault="007E3873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eastAsia="fr-FR"/>
              </w:rPr>
              <w:lastRenderedPageBreak/>
              <w:pict>
                <v:shape id="_x0000_s1028" type="#_x0000_t136" style="position:absolute;left:0;text-align:left;margin-left:124.45pt;margin-top:321.75pt;width:285.75pt;height:126pt;z-index:251661312;mso-position-horizontal-relative:text;mso-position-vertical-relative:text">
                  <v:shadow color="#868686"/>
                  <v:textpath style="font-family:&quot;Arial Black&quot;;v-text-kern:t" trim="t" fitpath="t" string="موضوع &#10;الفرض المحروس رقم 2"/>
                  <w10:wrap type="square"/>
                </v:shape>
              </w:pict>
            </w: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4B3B1F" w:rsidRPr="00FC10D1" w:rsidRDefault="004B3B1F" w:rsidP="004B3B1F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541AD8" w:rsidRPr="00FC10D1" w:rsidTr="000F6271">
        <w:trPr>
          <w:cantSplit/>
          <w:trHeight w:val="1134"/>
          <w:jc w:val="center"/>
        </w:trPr>
        <w:tc>
          <w:tcPr>
            <w:tcW w:w="415" w:type="dxa"/>
            <w:vMerge w:val="restart"/>
            <w:textDirection w:val="btLr"/>
            <w:vAlign w:val="center"/>
          </w:tcPr>
          <w:p w:rsidR="00541AD8" w:rsidRPr="00FC10D1" w:rsidRDefault="00083C87" w:rsidP="00083C87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lastRenderedPageBreak/>
              <w:t>الفرض المحروس رقم 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41AD8" w:rsidRPr="00FC10D1" w:rsidRDefault="00A01A0C" w:rsidP="00CA1F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توازن جسم صلب خاضع لقوتين </w:t>
            </w:r>
          </w:p>
        </w:tc>
        <w:tc>
          <w:tcPr>
            <w:tcW w:w="5812" w:type="dxa"/>
            <w:shd w:val="clear" w:color="auto" w:fill="auto"/>
          </w:tcPr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-القوة المطبقة من طرف نابض :</w:t>
            </w:r>
          </w:p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 نشاط تجريبي:  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تدريج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نابض</w:t>
            </w:r>
          </w:p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II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دافعة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أرخميدس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نشاط-2</w:t>
            </w:r>
          </w:p>
          <w:p w:rsidR="00541AD8" w:rsidRPr="00FC10D1" w:rsidRDefault="00A01A0C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تمرين تطبيقي: </w:t>
            </w:r>
          </w:p>
        </w:tc>
        <w:tc>
          <w:tcPr>
            <w:tcW w:w="708" w:type="dxa"/>
            <w:vMerge w:val="restart"/>
            <w:vAlign w:val="center"/>
          </w:tcPr>
          <w:p w:rsidR="00541AD8" w:rsidRPr="00FC10D1" w:rsidRDefault="00541AD8" w:rsidP="000F6271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  <w:p w:rsidR="00541AD8" w:rsidRPr="00FC10D1" w:rsidRDefault="00541AD8" w:rsidP="000F6271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  <w:t>ساعتان</w:t>
            </w:r>
            <w:proofErr w:type="gramEnd"/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نهاية الدورة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541AD8" w:rsidRPr="00FC10D1" w:rsidRDefault="00541AD8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EEECE1" w:themeFill="background2"/>
            <w:vAlign w:val="center"/>
          </w:tcPr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B26" w:rsidRPr="00FC10D1" w:rsidRDefault="00F23B26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01A0C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01A0C" w:rsidRPr="00FC10D1" w:rsidRDefault="00F23B26" w:rsidP="00F23B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توازن جسم صلب خاضع لثلاث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قوى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غير متوازية</w:t>
            </w:r>
          </w:p>
        </w:tc>
        <w:tc>
          <w:tcPr>
            <w:tcW w:w="5812" w:type="dxa"/>
            <w:shd w:val="clear" w:color="auto" w:fill="auto"/>
          </w:tcPr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- الدراسة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التجريبية :</w:t>
            </w:r>
            <w:proofErr w:type="gramEnd"/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ملاحظات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تمثيل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متجهات القوى </w:t>
            </w:r>
            <w:r w:rsidRPr="00FC10D1">
              <w:rPr>
                <w:rFonts w:asciiTheme="majorBidi" w:hAnsiTheme="majorBidi" w:cstheme="majorBidi"/>
                <w:b/>
                <w:bCs/>
                <w:position w:val="-10"/>
                <w:sz w:val="20"/>
                <w:szCs w:val="20"/>
              </w:rPr>
              <w:object w:dxaOrig="279" w:dyaOrig="380">
                <v:shape id="_x0000_i1026" type="#_x0000_t75" style="width:14.25pt;height:18.75pt" o:ole="">
                  <v:imagedata r:id="rId6" o:title=""/>
                </v:shape>
                <o:OLEObject Type="Embed" ProgID="Equation.DSMT4" ShapeID="_x0000_i1026" DrawAspect="Content" ObjectID="_1474276704" r:id="rId7"/>
              </w:objec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Pr="00FC10D1">
              <w:rPr>
                <w:rFonts w:asciiTheme="majorBidi" w:hAnsiTheme="majorBidi" w:cstheme="majorBidi"/>
                <w:b/>
                <w:bCs/>
                <w:position w:val="-10"/>
                <w:sz w:val="20"/>
                <w:szCs w:val="20"/>
              </w:rPr>
              <w:object w:dxaOrig="300" w:dyaOrig="380">
                <v:shape id="_x0000_i1027" type="#_x0000_t75" style="width:15pt;height:18.75pt" o:ole="">
                  <v:imagedata r:id="rId8" o:title=""/>
                </v:shape>
                <o:OLEObject Type="Embed" ProgID="Equation.DSMT4" ShapeID="_x0000_i1027" DrawAspect="Content" ObjectID="_1474276705" r:id="rId9"/>
              </w:objec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Pr="00FC10D1">
              <w:rPr>
                <w:rFonts w:asciiTheme="majorBidi" w:hAnsiTheme="majorBidi" w:cstheme="majorBidi"/>
                <w:b/>
                <w:bCs/>
                <w:position w:val="-12"/>
                <w:sz w:val="20"/>
                <w:szCs w:val="20"/>
              </w:rPr>
              <w:object w:dxaOrig="300" w:dyaOrig="400">
                <v:shape id="_x0000_i1028" type="#_x0000_t75" style="width:15pt;height:19.5pt" o:ole="">
                  <v:imagedata r:id="rId10" o:title=""/>
                </v:shape>
                <o:OLEObject Type="Embed" ProgID="Equation.DSMT4" ShapeID="_x0000_i1028" DrawAspect="Content" ObjectID="_1474276706" r:id="rId11"/>
              </w:objec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1-3: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الطريقة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الهندسية: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2-3: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الطريقة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التحليلية: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4-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شرطا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التوازن: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5- مفهوم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الاحتكاك :</w:t>
            </w:r>
            <w:proofErr w:type="gramEnd"/>
          </w:p>
          <w:p w:rsidR="00A01A0C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6- تمارين تطبيقية: </w:t>
            </w:r>
          </w:p>
        </w:tc>
        <w:tc>
          <w:tcPr>
            <w:tcW w:w="708" w:type="dxa"/>
            <w:vMerge/>
          </w:tcPr>
          <w:p w:rsidR="00A01A0C" w:rsidRPr="00FC10D1" w:rsidRDefault="00A01A0C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EEECE1" w:themeFill="background2"/>
            <w:vAlign w:val="center"/>
          </w:tcPr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B26" w:rsidRPr="00FC10D1" w:rsidRDefault="00F23B26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01A0C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23B26" w:rsidRPr="00FC10D1" w:rsidRDefault="00F23B26" w:rsidP="00F23B2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توازن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جسم صلب قابل للدوران حول محور ثابت</w:t>
            </w:r>
          </w:p>
          <w:p w:rsidR="00A01A0C" w:rsidRPr="00FC10D1" w:rsidRDefault="00A01A0C" w:rsidP="00F23B26">
            <w:pPr>
              <w:bidi/>
              <w:spacing w:line="280" w:lineRule="exac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812" w:type="dxa"/>
            <w:shd w:val="clear" w:color="auto" w:fill="auto"/>
          </w:tcPr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1-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>مفعول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قوة على دوران جسم: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2- عزم قوة بالنسبة لمحور ثابت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(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sym w:font="Symbol" w:char="F044"/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)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 :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1-2: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2-2: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ملحوظة</w:t>
            </w:r>
            <w:proofErr w:type="gramEnd"/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3- مبرهنة </w:t>
            </w:r>
            <w:proofErr w:type="spell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العزوم</w:t>
            </w:r>
            <w:proofErr w:type="spell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Théorème des moments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4-تمرين تطبيقي-1-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5- مزدوجة قوتين: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1-5: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تعريف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2-5:صيغة مزدوجة قوتين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3-5: تمرين تطبيقي-2-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6- عزم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مزدوجة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اللي: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1-6: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مزدوجة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اللي: 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Couple de torsion</w:t>
            </w: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23B26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1-1-6: تواز ساق معلق بسلك.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01A0C" w:rsidRPr="00FC10D1" w:rsidRDefault="00F23B26" w:rsidP="00F23B26">
            <w:pPr>
              <w:bidi/>
              <w:rPr>
                <w:rFonts w:asciiTheme="majorBidi" w:eastAsia="Calibr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2-1-6: </w:t>
            </w:r>
            <w:proofErr w:type="gramStart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>الدراسة</w:t>
            </w:r>
            <w:proofErr w:type="gramEnd"/>
            <w:r w:rsidRPr="00FC10D1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</w:rPr>
              <w:t xml:space="preserve"> التجريبية:</w:t>
            </w:r>
          </w:p>
        </w:tc>
        <w:tc>
          <w:tcPr>
            <w:tcW w:w="708" w:type="dxa"/>
            <w:vMerge/>
          </w:tcPr>
          <w:p w:rsidR="00A01A0C" w:rsidRPr="00FC10D1" w:rsidRDefault="00A01A0C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EEECE1" w:themeFill="background2"/>
          </w:tcPr>
          <w:p w:rsidR="00F23B26" w:rsidRPr="00FC10D1" w:rsidRDefault="00F23B26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B26" w:rsidRPr="00FC10D1" w:rsidRDefault="00F23B26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01A0C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A01A0C" w:rsidRPr="00FC10D1" w:rsidRDefault="00F23B26" w:rsidP="002D1341">
            <w:pPr>
              <w:bidi/>
              <w:spacing w:line="280" w:lineRule="exact"/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هندسة بعض الجزيئات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Géométrie de quelques molécules</w:t>
            </w:r>
          </w:p>
        </w:tc>
        <w:tc>
          <w:tcPr>
            <w:tcW w:w="5812" w:type="dxa"/>
            <w:shd w:val="clear" w:color="auto" w:fill="auto"/>
          </w:tcPr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1- القاعدة الثنائية و القاعدة الثمانية: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1-1: الغازات النادرة: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2-1: نشاط-1-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3-1: نص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القاعدتين :</w:t>
            </w:r>
            <w:proofErr w:type="gramEnd"/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أ- القاعدة الثنائية: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القاعدة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الثمانية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2- تمثيل الجزيئات حسب نموذج لويس: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1-2: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الجزيئة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FC10D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"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2-2:الرابطة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التساهمية</w:t>
            </w:r>
            <w:proofErr w:type="spellEnd"/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3-2: تمثيل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جزيئة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حسب نموذج لويس: -2-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3- مفهوم </w:t>
            </w:r>
            <w:proofErr w:type="spell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التماكب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–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Notion d’isomérie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4- هندسة بعض الجزيئات: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5-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تمثيل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كرام-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Représentation de Crame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6- تمرين تطبيقي: </w:t>
            </w:r>
          </w:p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1A0C" w:rsidRPr="00FC10D1" w:rsidRDefault="00A01A0C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EEECE1" w:themeFill="background2"/>
          </w:tcPr>
          <w:p w:rsidR="00F23B26" w:rsidRPr="00FC10D1" w:rsidRDefault="00F23B26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B26" w:rsidRPr="00FC10D1" w:rsidRDefault="00F23B26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A01A0C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F23B26" w:rsidRPr="00FC10D1" w:rsidRDefault="00F23B26" w:rsidP="00F23B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الترتيب الدوري للعناصر الكيميائي</w:t>
            </w:r>
          </w:p>
          <w:p w:rsidR="00A01A0C" w:rsidRPr="00FC10D1" w:rsidRDefault="00A01A0C" w:rsidP="002D1341">
            <w:pPr>
              <w:bidi/>
              <w:spacing w:line="280" w:lineRule="exact"/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5812" w:type="dxa"/>
            <w:shd w:val="clear" w:color="auto" w:fill="auto"/>
          </w:tcPr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ترتيب </w:t>
            </w:r>
            <w:proofErr w:type="spellStart"/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ماندليف</w:t>
            </w:r>
            <w:proofErr w:type="spell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1834م-1907م) 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Mendeleïev</w:t>
            </w: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للعناصر الكيميائية 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3- استعمال الترتيب الدوري للعناصر الكيميائية: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1-3: </w:t>
            </w:r>
            <w:proofErr w:type="gramStart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المجموعات</w:t>
            </w:r>
            <w:proofErr w:type="gramEnd"/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الكيميائية: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4- صيغ الجزيئات و شحنة الأيونات</w:t>
            </w:r>
          </w:p>
          <w:p w:rsidR="00F23B26" w:rsidRPr="00FC10D1" w:rsidRDefault="00F23B26" w:rsidP="00F23B26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5- تمارين تطبيقي:     </w:t>
            </w:r>
          </w:p>
          <w:p w:rsidR="00A01A0C" w:rsidRPr="00FC10D1" w:rsidRDefault="00A01A0C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1A0C" w:rsidRPr="00FC10D1" w:rsidRDefault="00A01A0C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A01A0C" w:rsidRPr="00FC10D1" w:rsidRDefault="00A01A0C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415" w:type="dxa"/>
            <w:vMerge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6804" w:type="dxa"/>
            <w:gridSpan w:val="2"/>
            <w:shd w:val="clear" w:color="auto" w:fill="EEECE1" w:themeFill="background2"/>
          </w:tcPr>
          <w:p w:rsidR="00F23B26" w:rsidRPr="00FC10D1" w:rsidRDefault="00F23B26" w:rsidP="00A01A0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10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تمارين الدرس</w:t>
            </w:r>
          </w:p>
          <w:p w:rsidR="00083C87" w:rsidRPr="00FC10D1" w:rsidRDefault="00083C87" w:rsidP="00083C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23B26" w:rsidRPr="00FC10D1" w:rsidRDefault="00F23B26" w:rsidP="00EB43DD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MA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F23B26" w:rsidRPr="00FC10D1" w:rsidTr="000F6271">
        <w:trPr>
          <w:cantSplit/>
          <w:trHeight w:val="100"/>
          <w:jc w:val="center"/>
        </w:trPr>
        <w:tc>
          <w:tcPr>
            <w:tcW w:w="10610" w:type="dxa"/>
            <w:gridSpan w:val="7"/>
            <w:vAlign w:val="center"/>
          </w:tcPr>
          <w:p w:rsidR="00F23B26" w:rsidRPr="00FC10D1" w:rsidRDefault="00F23B26" w:rsidP="00EB43DD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7E3873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FC10D1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eastAsia="fr-FR"/>
              </w:rPr>
              <w:pict>
                <v:shape id="_x0000_s1030" type="#_x0000_t136" style="position:absolute;left:0;text-align:left;margin-left:108.9pt;margin-top:8.3pt;width:285.75pt;height:126pt;z-index:251662336">
                  <v:shadow color="#868686"/>
                  <v:textpath style="font-family:&quot;Arial Black&quot;;v-text-kern:t" trim="t" fitpath="t" string="موضوع &#10;الفرض المحروس رقم 2"/>
                  <w10:wrap type="square"/>
                </v:shape>
              </w:pict>
            </w: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  <w:p w:rsidR="00F23B26" w:rsidRPr="00FC10D1" w:rsidRDefault="00F23B26" w:rsidP="00F23B26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</w:tbl>
    <w:p w:rsidR="002D1341" w:rsidRPr="00FC10D1" w:rsidRDefault="002D1341" w:rsidP="002D1341">
      <w:pPr>
        <w:bidi/>
        <w:spacing w:line="20" w:lineRule="exact"/>
        <w:rPr>
          <w:rFonts w:asciiTheme="majorBidi" w:hAnsiTheme="majorBidi" w:cstheme="majorBidi"/>
          <w:b/>
          <w:bCs/>
          <w:sz w:val="20"/>
          <w:szCs w:val="20"/>
          <w:rtl/>
          <w:lang w:bidi="ar-MA"/>
        </w:rPr>
      </w:pPr>
    </w:p>
    <w:p w:rsidR="001B4CD6" w:rsidRPr="00FC10D1" w:rsidRDefault="001B4CD6">
      <w:pPr>
        <w:rPr>
          <w:rFonts w:asciiTheme="majorBidi" w:hAnsiTheme="majorBidi" w:cstheme="majorBidi"/>
          <w:sz w:val="20"/>
          <w:szCs w:val="20"/>
        </w:rPr>
      </w:pPr>
    </w:p>
    <w:sectPr w:rsidR="001B4CD6" w:rsidRPr="00FC10D1" w:rsidSect="0053162A">
      <w:pgSz w:w="11906" w:h="16838"/>
      <w:pgMar w:top="426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41"/>
    <w:rsid w:val="00083C87"/>
    <w:rsid w:val="000F6271"/>
    <w:rsid w:val="00196053"/>
    <w:rsid w:val="001B4CD6"/>
    <w:rsid w:val="00241FDE"/>
    <w:rsid w:val="002D1341"/>
    <w:rsid w:val="004B3B1F"/>
    <w:rsid w:val="0053162A"/>
    <w:rsid w:val="00541AD8"/>
    <w:rsid w:val="005E1B02"/>
    <w:rsid w:val="007E3873"/>
    <w:rsid w:val="00A01A0C"/>
    <w:rsid w:val="00CA1FFB"/>
    <w:rsid w:val="00EB59C7"/>
    <w:rsid w:val="00F23B26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9</cp:revision>
  <dcterms:created xsi:type="dcterms:W3CDTF">2014-10-07T20:28:00Z</dcterms:created>
  <dcterms:modified xsi:type="dcterms:W3CDTF">2014-10-08T11:32:00Z</dcterms:modified>
</cp:coreProperties>
</file>